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F1" w:rsidRPr="0072660E" w:rsidRDefault="00511EF1" w:rsidP="001D07D8">
      <w:pPr>
        <w:pStyle w:val="aa"/>
        <w:spacing w:before="0" w:after="0"/>
        <w:jc w:val="center"/>
        <w:rPr>
          <w:b/>
          <w:bCs/>
        </w:rPr>
      </w:pPr>
      <w:r w:rsidRPr="0072660E">
        <w:rPr>
          <w:b/>
          <w:bCs/>
        </w:rPr>
        <w:t xml:space="preserve">КОНТРОЛЬНО-СЧЁТНАЯ </w:t>
      </w:r>
      <w:r w:rsidRPr="007409B6">
        <w:rPr>
          <w:b/>
          <w:bCs/>
        </w:rPr>
        <w:t xml:space="preserve">КОМИССИЯ </w:t>
      </w:r>
      <w:r w:rsidRPr="0072660E">
        <w:rPr>
          <w:b/>
          <w:bCs/>
        </w:rPr>
        <w:t xml:space="preserve"> МО «</w:t>
      </w:r>
      <w:r>
        <w:rPr>
          <w:b/>
          <w:bCs/>
        </w:rPr>
        <w:t>СТАРОКУЛАТКИНСКИЙ</w:t>
      </w:r>
      <w:r w:rsidRPr="0072660E">
        <w:rPr>
          <w:b/>
          <w:bCs/>
        </w:rPr>
        <w:t xml:space="preserve"> РАЙОН»</w:t>
      </w:r>
    </w:p>
    <w:p w:rsidR="00511EF1" w:rsidRPr="0072660E" w:rsidRDefault="00511EF1" w:rsidP="001D07D8">
      <w:pPr>
        <w:pStyle w:val="aa"/>
        <w:spacing w:before="0" w:after="0"/>
        <w:jc w:val="both"/>
      </w:pPr>
      <w:r w:rsidRPr="0072660E">
        <w:rPr>
          <w:bCs/>
          <w:sz w:val="28"/>
          <w:szCs w:val="28"/>
        </w:rPr>
        <w:t>_____________________________________________________________________</w:t>
      </w:r>
    </w:p>
    <w:p w:rsidR="00511EF1" w:rsidRPr="00E1385B" w:rsidRDefault="00511EF1" w:rsidP="001D07D8">
      <w:pPr>
        <w:pStyle w:val="aa"/>
        <w:pBdr>
          <w:bottom w:val="single" w:sz="12" w:space="1" w:color="auto"/>
        </w:pBdr>
        <w:spacing w:before="0" w:after="0"/>
        <w:jc w:val="center"/>
        <w:rPr>
          <w:b/>
          <w:bCs/>
        </w:rPr>
      </w:pPr>
      <w:r>
        <w:t>433940</w:t>
      </w:r>
      <w:r w:rsidRPr="00E1385B">
        <w:t xml:space="preserve">, </w:t>
      </w:r>
      <w:r>
        <w:t>р</w:t>
      </w:r>
      <w:r w:rsidRPr="00E1385B">
        <w:t>.</w:t>
      </w:r>
      <w:r>
        <w:t>п.</w:t>
      </w:r>
      <w:r w:rsidRPr="00E1385B">
        <w:t xml:space="preserve"> </w:t>
      </w:r>
      <w:r>
        <w:t>Старая Кулатка</w:t>
      </w:r>
      <w:r w:rsidRPr="00E1385B">
        <w:t>, ул</w:t>
      </w:r>
      <w:r>
        <w:t xml:space="preserve">. Пионерская </w:t>
      </w:r>
      <w:r w:rsidRPr="00E1385B">
        <w:t xml:space="preserve"> д. 30 тел. 2-</w:t>
      </w:r>
      <w:r>
        <w:t>11</w:t>
      </w:r>
      <w:r w:rsidRPr="00E1385B">
        <w:t>-</w:t>
      </w:r>
      <w:r>
        <w:t>05</w:t>
      </w:r>
      <w:r w:rsidRPr="00E1385B">
        <w:t xml:space="preserve"> </w:t>
      </w:r>
      <w:r w:rsidRPr="00F62AEF">
        <w:t xml:space="preserve">                                                        </w:t>
      </w:r>
      <w:r w:rsidRPr="00E1385B">
        <w:rPr>
          <w:lang w:val="en-US"/>
        </w:rPr>
        <w:t>e</w:t>
      </w:r>
      <w:r w:rsidRPr="00E1385B">
        <w:t>-</w:t>
      </w:r>
      <w:r w:rsidRPr="00E1385B">
        <w:rPr>
          <w:lang w:val="en-US"/>
        </w:rPr>
        <w:t>mail</w:t>
      </w:r>
      <w:r w:rsidRPr="00E1385B">
        <w:t>:</w:t>
      </w:r>
      <w:hyperlink r:id="rId6" w:history="1">
        <w:r w:rsidRPr="00B9600D">
          <w:rPr>
            <w:rStyle w:val="a9"/>
            <w:lang w:val="en-US"/>
          </w:rPr>
          <w:t>azizova</w:t>
        </w:r>
        <w:r w:rsidRPr="00B9600D">
          <w:rPr>
            <w:rStyle w:val="a9"/>
          </w:rPr>
          <w:t>.</w:t>
        </w:r>
        <w:r w:rsidRPr="007409B6">
          <w:rPr>
            <w:rStyle w:val="a9"/>
          </w:rPr>
          <w:t>1407</w:t>
        </w:r>
        <w:r w:rsidRPr="00B9600D">
          <w:rPr>
            <w:rStyle w:val="a9"/>
          </w:rPr>
          <w:t>@mail.ru</w:t>
        </w:r>
      </w:hyperlink>
    </w:p>
    <w:p w:rsidR="00511EF1" w:rsidRDefault="00511EF1" w:rsidP="001D07D8">
      <w:pPr>
        <w:jc w:val="both"/>
        <w:rPr>
          <w:sz w:val="28"/>
          <w:szCs w:val="28"/>
        </w:rPr>
      </w:pPr>
    </w:p>
    <w:p w:rsidR="00511EF1" w:rsidRDefault="00511EF1" w:rsidP="001D07D8">
      <w:pPr>
        <w:jc w:val="center"/>
        <w:rPr>
          <w:b/>
          <w:sz w:val="28"/>
          <w:szCs w:val="28"/>
        </w:rPr>
      </w:pPr>
    </w:p>
    <w:p w:rsidR="00511EF1" w:rsidRDefault="00511EF1" w:rsidP="001D07D8">
      <w:pPr>
        <w:jc w:val="center"/>
        <w:rPr>
          <w:b/>
          <w:sz w:val="28"/>
          <w:szCs w:val="28"/>
        </w:rPr>
      </w:pPr>
    </w:p>
    <w:p w:rsidR="00511EF1" w:rsidRDefault="00511EF1" w:rsidP="001D07D8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11EF1" w:rsidRDefault="00511EF1" w:rsidP="00810C3B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1EF1" w:rsidRDefault="00511EF1" w:rsidP="00810C3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ЗАКЛЮЧЕНИЕ</w:t>
      </w:r>
    </w:p>
    <w:p w:rsidR="00511EF1" w:rsidRDefault="00511EF1" w:rsidP="00D373B2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по внешней проверке годового отчёта за 202</w:t>
      </w:r>
      <w:r w:rsidRPr="008918B1"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 об исполнении местного бюджета муниципального образования «Мостякское сельское поселение Старокулаткинского района Ульяновской области</w:t>
      </w:r>
      <w:r>
        <w:rPr>
          <w:rFonts w:ascii="PT Astra Serif" w:hAnsi="PT Astra Serif"/>
          <w:b/>
          <w:sz w:val="28"/>
        </w:rPr>
        <w:t>.</w:t>
      </w:r>
    </w:p>
    <w:p w:rsidR="00511EF1" w:rsidRDefault="00511EF1" w:rsidP="00D373B2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511EF1" w:rsidRDefault="00511EF1" w:rsidP="00DB6350">
      <w:pPr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р.п. Старая Кулатка                                                             25 марта 2024 года</w:t>
      </w:r>
    </w:p>
    <w:p w:rsidR="00511EF1" w:rsidRPr="00DB6350" w:rsidRDefault="00511EF1" w:rsidP="00DB6350">
      <w:pPr>
        <w:spacing w:after="0" w:line="240" w:lineRule="auto"/>
        <w:rPr>
          <w:rFonts w:ascii="PT Astra Serif" w:hAnsi="PT Astra Serif"/>
          <w:b/>
          <w:sz w:val="28"/>
        </w:rPr>
      </w:pP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В соответствии с планом деятельности </w:t>
      </w:r>
      <w:r>
        <w:rPr>
          <w:rFonts w:ascii="PT Astra Serif" w:hAnsi="PT Astra Serif"/>
          <w:sz w:val="28"/>
        </w:rPr>
        <w:t>контрольно-счетной комиссии муниципального образования «Старокулаткинский район»</w:t>
      </w:r>
      <w:r w:rsidRPr="00810C3B">
        <w:rPr>
          <w:rFonts w:ascii="PT Astra Serif" w:hAnsi="PT Astra Serif"/>
          <w:sz w:val="28"/>
        </w:rPr>
        <w:t xml:space="preserve"> на 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год, проведена внешняя проверка годового отчёта об исполнении местного бюджета муниципального образования (далее МО) «Мостякское сельское поселение» Старокулаткинского района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год. 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Цель проверки:  Определение полноты поступления доходов и иных  платежей в бюджет МО «Мостякское сельское поселение», привлечение  источников финансирования дефицита, фактическое расходование средств бюджета по сравнению с показателями, утверждёнными решением о бюджете муниципального образования Мостякское сельское поселение на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по объёму,  структуре, а также  установление  законности, целевого назначения и  эффективности  финансирования и использования средств  бюджета. 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Бюджетная отчетность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составлена по форме и в объеме, соответствующим Приказу Министерства финансов Российской Федерации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 учётом внесённых в течение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года изменений общий объём доходов утверждён в размере </w:t>
      </w:r>
      <w:r w:rsidRPr="00056607">
        <w:rPr>
          <w:rFonts w:ascii="PT Astra Serif" w:hAnsi="PT Astra Serif"/>
          <w:sz w:val="28"/>
        </w:rPr>
        <w:t>4687</w:t>
      </w:r>
      <w:r>
        <w:rPr>
          <w:rFonts w:ascii="PT Astra Serif" w:hAnsi="PT Astra Serif"/>
          <w:sz w:val="28"/>
        </w:rPr>
        <w:t>,</w:t>
      </w:r>
      <w:r w:rsidRPr="00056607">
        <w:rPr>
          <w:rFonts w:ascii="PT Astra Serif" w:hAnsi="PT Astra Serif"/>
          <w:sz w:val="28"/>
        </w:rPr>
        <w:t>22</w:t>
      </w:r>
      <w:r w:rsidRPr="00810C3B">
        <w:rPr>
          <w:rFonts w:ascii="PT Astra Serif" w:hAnsi="PT Astra Serif"/>
          <w:sz w:val="28"/>
        </w:rPr>
        <w:t xml:space="preserve"> тыс. рублей, в том числе безвозмездные поступления от других бюджетов системы РФ в общей сумме </w:t>
      </w:r>
      <w:r>
        <w:rPr>
          <w:rFonts w:ascii="PT Astra Serif" w:hAnsi="PT Astra Serif"/>
          <w:sz w:val="28"/>
        </w:rPr>
        <w:t>3729,4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 (79,5%).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Таким образом, в доходной части бюджета МО «Мостякское сельское поселение» на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доля дотаций из других бюджетов бюджетной системы Российской Федерации превышала 50 % общего объема доходов местного бюджета, за исключением субвенций и иных межбюджетных </w:t>
      </w:r>
      <w:r w:rsidRPr="00810C3B">
        <w:rPr>
          <w:rFonts w:ascii="PT Astra Serif" w:hAnsi="PT Astra Serif"/>
          <w:sz w:val="28"/>
        </w:rPr>
        <w:lastRenderedPageBreak/>
        <w:t>трансфертов, предоставляемых на осуществление части полномочий по решению вопросов местного значения в соответствии с соглашениями, заключенными между муниципальным районом и поселением. 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объём расходов бюджета утверждён в сумме </w:t>
      </w:r>
      <w:r>
        <w:rPr>
          <w:rFonts w:ascii="PT Astra Serif" w:hAnsi="PT Astra Serif"/>
          <w:sz w:val="28"/>
        </w:rPr>
        <w:t>5173,12</w:t>
      </w:r>
      <w:r w:rsidRPr="00810C3B">
        <w:rPr>
          <w:rFonts w:ascii="PT Astra Serif" w:hAnsi="PT Astra Serif"/>
          <w:sz w:val="28"/>
        </w:rPr>
        <w:t xml:space="preserve"> тыс. рублей. Основные характеристики бюджета и состав показателей, содержащиеся в решении о бюджете, соответствуют положениям ст.184.1 Бюджетного кодекса Российской Федерации.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Плановые бюджетные назначения, отраженные в «Отчете об исполнении бюджета (ф.0503117) по разделу «Расходы бюджета» соответствует сумме назначений, утвержденных сводной бюджетной росписью по состоянию на 31.12.202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>г., что соответствует требованиям п. 134 Инструкции №191н.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Внешняя проверка бюджетной отчетности показала следующее:</w:t>
      </w:r>
    </w:p>
    <w:p w:rsidR="00511EF1" w:rsidRPr="00D56C32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Фактическое исполнение бюджета за 202</w:t>
      </w:r>
      <w:r>
        <w:rPr>
          <w:rFonts w:ascii="PT Astra Serif" w:hAnsi="PT Astra Serif"/>
          <w:sz w:val="28"/>
        </w:rPr>
        <w:t>3</w:t>
      </w:r>
      <w:r w:rsidRPr="00D56C32">
        <w:rPr>
          <w:rFonts w:ascii="PT Astra Serif" w:hAnsi="PT Astra Serif"/>
          <w:sz w:val="28"/>
        </w:rPr>
        <w:t xml:space="preserve"> год по доходам составило – </w:t>
      </w:r>
      <w:r>
        <w:rPr>
          <w:rFonts w:ascii="PT Astra Serif" w:hAnsi="PT Astra Serif"/>
          <w:sz w:val="28"/>
        </w:rPr>
        <w:t>4987, 132</w:t>
      </w:r>
      <w:r w:rsidRPr="00D56C32">
        <w:rPr>
          <w:rFonts w:ascii="PT Astra Serif" w:hAnsi="PT Astra Serif"/>
          <w:sz w:val="28"/>
        </w:rPr>
        <w:t xml:space="preserve"> тыс. рублей, по расходам – </w:t>
      </w:r>
      <w:r>
        <w:rPr>
          <w:rFonts w:ascii="PT Astra Serif" w:hAnsi="PT Astra Serif"/>
          <w:sz w:val="28"/>
        </w:rPr>
        <w:t>4967,823</w:t>
      </w:r>
      <w:r w:rsidRPr="00D56C32">
        <w:rPr>
          <w:rFonts w:ascii="PT Astra Serif" w:hAnsi="PT Astra Serif"/>
          <w:sz w:val="28"/>
        </w:rPr>
        <w:t xml:space="preserve"> тыс. рублей, профицит бюджета –-</w:t>
      </w:r>
      <w:r>
        <w:rPr>
          <w:rFonts w:ascii="PT Astra Serif" w:hAnsi="PT Astra Serif"/>
          <w:sz w:val="28"/>
        </w:rPr>
        <w:t>19,3</w:t>
      </w:r>
      <w:r w:rsidRPr="00D56C32">
        <w:rPr>
          <w:rFonts w:ascii="PT Astra Serif" w:hAnsi="PT Astra Serif"/>
          <w:sz w:val="28"/>
        </w:rPr>
        <w:t xml:space="preserve"> тыс. рублей.</w:t>
      </w:r>
      <w:bookmarkStart w:id="0" w:name="_GoBack"/>
      <w:bookmarkEnd w:id="0"/>
    </w:p>
    <w:p w:rsidR="00511EF1" w:rsidRDefault="00511EF1" w:rsidP="00D373B2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Таблица 1</w:t>
      </w:r>
    </w:p>
    <w:p w:rsidR="00511EF1" w:rsidRDefault="00511EF1" w:rsidP="00D373B2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Исполнение общих показателей МО «Мостякское сельское поселение»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4952" w:type="pct"/>
        <w:tblLook w:val="00A0"/>
      </w:tblPr>
      <w:tblGrid>
        <w:gridCol w:w="3469"/>
        <w:gridCol w:w="1752"/>
        <w:gridCol w:w="1467"/>
        <w:gridCol w:w="1354"/>
        <w:gridCol w:w="1437"/>
      </w:tblGrid>
      <w:tr w:rsidR="00511EF1" w:rsidRPr="00450486" w:rsidTr="00810C3B">
        <w:trPr>
          <w:trHeight w:val="930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Показатели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Уточнённый план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Исполнено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Отклонение от уточнённого плана</w:t>
            </w:r>
          </w:p>
        </w:tc>
      </w:tr>
      <w:tr w:rsidR="00511EF1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511EF1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4687,220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4987,132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</w:t>
            </w:r>
            <w:r>
              <w:rPr>
                <w:rFonts w:ascii="PT Astra Serif" w:hAnsi="PT Astra Serif" w:cs="Calibri"/>
              </w:rPr>
              <w:t>6</w:t>
            </w:r>
            <w:r w:rsidRPr="00450486">
              <w:rPr>
                <w:rFonts w:ascii="PT Astra Serif" w:hAnsi="PT Astra Serif" w:cs="Calibri"/>
              </w:rPr>
              <w:t>,</w:t>
            </w:r>
            <w:r>
              <w:rPr>
                <w:rFonts w:ascii="PT Astra Serif" w:hAnsi="PT Astra Serif" w:cs="Calibri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299,91</w:t>
            </w:r>
          </w:p>
        </w:tc>
      </w:tr>
      <w:tr w:rsidR="00511EF1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Расходы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5173,120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Default="00511EF1" w:rsidP="006630D7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4967,823</w:t>
            </w:r>
          </w:p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96,0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205,297</w:t>
            </w:r>
          </w:p>
        </w:tc>
      </w:tr>
      <w:tr w:rsidR="00511EF1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Дефицит (–),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 w:rsidP="00BD1C4E">
            <w:pPr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  <w:tr w:rsidR="00511EF1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Профицит (+)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right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right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19,3</w:t>
            </w: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</w:tbl>
    <w:p w:rsidR="00511EF1" w:rsidRDefault="00511EF1" w:rsidP="00D373B2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511EF1" w:rsidRDefault="00511EF1" w:rsidP="00D373B2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Доходы бюджета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Исполнение местного бюджета по доходам составило </w:t>
      </w:r>
      <w:r>
        <w:rPr>
          <w:rFonts w:ascii="PT Astra Serif" w:hAnsi="PT Astra Serif"/>
          <w:sz w:val="28"/>
        </w:rPr>
        <w:t>4987,132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106,4</w:t>
      </w:r>
      <w:r w:rsidRPr="00810C3B">
        <w:rPr>
          <w:rFonts w:ascii="PT Astra Serif" w:hAnsi="PT Astra Serif"/>
          <w:sz w:val="28"/>
        </w:rPr>
        <w:t xml:space="preserve"> % к уточнённому плану, в том числе: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доходы (налоговые и неналоговые) – </w:t>
      </w:r>
      <w:r>
        <w:rPr>
          <w:rFonts w:ascii="PT Astra Serif" w:hAnsi="PT Astra Serif"/>
          <w:sz w:val="28"/>
        </w:rPr>
        <w:t>1266,724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132,2</w:t>
      </w:r>
      <w:r w:rsidRPr="00810C3B">
        <w:rPr>
          <w:rFonts w:ascii="PT Astra Serif" w:hAnsi="PT Astra Serif"/>
          <w:sz w:val="28"/>
        </w:rPr>
        <w:t>%;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безвозмездные поступления – </w:t>
      </w:r>
      <w:r>
        <w:rPr>
          <w:rFonts w:ascii="PT Astra Serif" w:hAnsi="PT Astra Serif"/>
          <w:sz w:val="28"/>
        </w:rPr>
        <w:t>2520,448</w:t>
      </w:r>
      <w:r w:rsidRPr="00810C3B">
        <w:rPr>
          <w:rFonts w:ascii="PT Astra Serif" w:hAnsi="PT Astra Serif"/>
          <w:sz w:val="28"/>
        </w:rPr>
        <w:t xml:space="preserve"> тыс. рублей, или 98,9 %.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прочие безвозмездные поступления – </w:t>
      </w:r>
      <w:r>
        <w:rPr>
          <w:rFonts w:ascii="PT Astra Serif" w:hAnsi="PT Astra Serif"/>
          <w:sz w:val="28"/>
        </w:rPr>
        <w:t>1199,960</w:t>
      </w:r>
      <w:r w:rsidRPr="00810C3B">
        <w:rPr>
          <w:rFonts w:ascii="PT Astra Serif" w:hAnsi="PT Astra Serif"/>
          <w:sz w:val="28"/>
        </w:rPr>
        <w:t xml:space="preserve"> тыс. рублей, или 100 %.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Основные показатели исполнения доходной части местного бюджета представлены в таблице 2.</w:t>
      </w:r>
    </w:p>
    <w:p w:rsidR="00511EF1" w:rsidRDefault="00511EF1" w:rsidP="00D373B2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lastRenderedPageBreak/>
        <w:t>Таблица 2</w:t>
      </w:r>
    </w:p>
    <w:p w:rsidR="00511EF1" w:rsidRPr="00810C3B" w:rsidRDefault="00511EF1" w:rsidP="00D373B2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доходной части бюджета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5000" w:type="pct"/>
        <w:tblLook w:val="00A0"/>
      </w:tblPr>
      <w:tblGrid>
        <w:gridCol w:w="3650"/>
        <w:gridCol w:w="1964"/>
        <w:gridCol w:w="1359"/>
        <w:gridCol w:w="1321"/>
        <w:gridCol w:w="1277"/>
      </w:tblGrid>
      <w:tr w:rsidR="00511EF1" w:rsidRPr="00450486" w:rsidTr="00D202EE">
        <w:trPr>
          <w:trHeight w:val="90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Наименование доходных источников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Уточненный план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Исполнение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Уд. вес в общей сумме доходов  года</w:t>
            </w:r>
          </w:p>
        </w:tc>
      </w:tr>
      <w:tr w:rsidR="00511EF1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511EF1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Доходы, в том числе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4687,220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4987,132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106,4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</w:tr>
      <w:tr w:rsidR="00511EF1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 xml:space="preserve"> Налоговые доходы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804,273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158,32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16,1</w:t>
            </w:r>
          </w:p>
        </w:tc>
      </w:tr>
      <w:tr w:rsidR="00511EF1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доходы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450486">
              <w:rPr>
                <w:rFonts w:ascii="PT Astra Serif" w:hAnsi="PT Astra Serif" w:cs="Calibri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sz w:val="20"/>
                <w:szCs w:val="20"/>
              </w:rPr>
              <w:t>2</w:t>
            </w:r>
            <w:r w:rsidRPr="00450486">
              <w:rPr>
                <w:rFonts w:ascii="PT Astra Serif" w:hAnsi="PT Astra Serif" w:cs="Calibri"/>
                <w:sz w:val="20"/>
                <w:szCs w:val="20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131,151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109,2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2,</w:t>
            </w:r>
            <w:r>
              <w:rPr>
                <w:rFonts w:ascii="PT Astra Serif" w:hAnsi="PT Astra Serif" w:cs="Calibri"/>
              </w:rPr>
              <w:t>6</w:t>
            </w:r>
          </w:p>
        </w:tc>
      </w:tr>
      <w:tr w:rsidR="00511EF1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имущество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112,597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170,6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2,2</w:t>
            </w:r>
          </w:p>
        </w:tc>
      </w:tr>
      <w:tr w:rsidR="00511EF1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Земельный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450486">
              <w:rPr>
                <w:rFonts w:ascii="PT Astra Serif" w:hAnsi="PT Astra Serif" w:cs="Calibri"/>
                <w:sz w:val="20"/>
                <w:szCs w:val="20"/>
              </w:rPr>
              <w:t>320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557,769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174,3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11,1</w:t>
            </w:r>
          </w:p>
        </w:tc>
      </w:tr>
      <w:tr w:rsidR="00511EF1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Единый сельскохозяйственный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450486">
              <w:rPr>
                <w:rFonts w:ascii="PT Astra Serif" w:hAnsi="PT Astra Serif" w:cs="Calibri"/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D202EE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  <w:lang w:val="en-US"/>
              </w:rPr>
              <w:t>2</w:t>
            </w:r>
            <w:r>
              <w:rPr>
                <w:rFonts w:ascii="PT Astra Serif" w:hAnsi="PT Astra Serif" w:cs="Calibri"/>
                <w:sz w:val="20"/>
                <w:szCs w:val="20"/>
              </w:rPr>
              <w:t>,</w:t>
            </w:r>
            <w:r>
              <w:rPr>
                <w:rFonts w:ascii="PT Astra Serif" w:hAnsi="PT Astra Serif" w:cs="Calibri"/>
                <w:sz w:val="20"/>
                <w:szCs w:val="20"/>
                <w:lang w:val="en-US"/>
              </w:rPr>
              <w:t>754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139,2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</w:t>
            </w:r>
          </w:p>
        </w:tc>
      </w:tr>
      <w:tr w:rsidR="00511EF1" w:rsidRPr="00450486" w:rsidTr="00D202EE">
        <w:trPr>
          <w:trHeight w:val="37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Неналоговые доходы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462,451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102,76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9,2</w:t>
            </w:r>
          </w:p>
        </w:tc>
      </w:tr>
      <w:tr w:rsidR="00511EF1" w:rsidRPr="00450486" w:rsidTr="00D202EE">
        <w:trPr>
          <w:trHeight w:val="12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462,451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102,76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9,2</w:t>
            </w:r>
          </w:p>
        </w:tc>
      </w:tr>
      <w:tr w:rsidR="00511EF1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Безвозмездные поступления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3729,230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3720,407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74,7</w:t>
            </w:r>
          </w:p>
        </w:tc>
      </w:tr>
      <w:tr w:rsidR="00511EF1" w:rsidRPr="00450486" w:rsidTr="00D202EE">
        <w:trPr>
          <w:trHeight w:val="9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Дотации на выравнивание уровня бюджетной  обеспеченности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2376,850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2376,850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47,65</w:t>
            </w:r>
          </w:p>
        </w:tc>
      </w:tr>
      <w:tr w:rsidR="00511EF1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Субвенции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152,410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143,597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2,8</w:t>
            </w:r>
          </w:p>
        </w:tc>
      </w:tr>
      <w:tr w:rsidR="00511EF1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Межбюджетные трансферты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59,2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59,2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1,1</w:t>
            </w:r>
          </w:p>
        </w:tc>
      </w:tr>
      <w:tr w:rsidR="00511EF1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Прочие безвозмездные поступления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1140,7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1140,7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450486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22,87</w:t>
            </w:r>
          </w:p>
        </w:tc>
      </w:tr>
      <w:tr w:rsidR="00511EF1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 всего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4687,22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4987,132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106,4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100</w:t>
            </w:r>
          </w:p>
        </w:tc>
      </w:tr>
    </w:tbl>
    <w:p w:rsidR="00511EF1" w:rsidRDefault="00511EF1" w:rsidP="00D373B2">
      <w:pPr>
        <w:ind w:firstLineChars="300" w:firstLine="840"/>
        <w:jc w:val="both"/>
        <w:rPr>
          <w:rFonts w:ascii="PT Astra Serif" w:hAnsi="PT Astra Serif"/>
          <w:sz w:val="28"/>
        </w:rPr>
      </w:pP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отчету об исполнении бюджета МО «Мостякское сельское поселение» в общем объеме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доля собственных доходов составила </w:t>
      </w:r>
      <w:r>
        <w:rPr>
          <w:rFonts w:ascii="PT Astra Serif" w:hAnsi="PT Astra Serif"/>
          <w:sz w:val="28"/>
        </w:rPr>
        <w:t>25,3</w:t>
      </w:r>
      <w:r w:rsidRPr="00810C3B">
        <w:rPr>
          <w:rFonts w:ascii="PT Astra Serif" w:hAnsi="PT Astra Serif"/>
          <w:sz w:val="28"/>
        </w:rPr>
        <w:t xml:space="preserve"> %, доля безвозмездных поступлений </w:t>
      </w:r>
      <w:r>
        <w:rPr>
          <w:rFonts w:ascii="PT Astra Serif" w:hAnsi="PT Astra Serif"/>
          <w:sz w:val="28"/>
        </w:rPr>
        <w:t>–</w:t>
      </w:r>
      <w:r w:rsidRPr="00810C3B">
        <w:rPr>
          <w:rFonts w:ascii="PT Astra Serif" w:hAnsi="PT Astra Serif"/>
          <w:sz w:val="28"/>
        </w:rPr>
        <w:t xml:space="preserve"> 7</w:t>
      </w:r>
      <w:r>
        <w:rPr>
          <w:rFonts w:ascii="PT Astra Serif" w:hAnsi="PT Astra Serif"/>
          <w:sz w:val="28"/>
        </w:rPr>
        <w:t>4,7</w:t>
      </w:r>
      <w:r w:rsidRPr="00810C3B">
        <w:rPr>
          <w:rFonts w:ascii="PT Astra Serif" w:hAnsi="PT Astra Serif"/>
          <w:sz w:val="28"/>
        </w:rPr>
        <w:t xml:space="preserve"> %.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 структуре собственных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наибольший удельный вес занимает </w:t>
      </w:r>
      <w:r>
        <w:rPr>
          <w:rFonts w:ascii="PT Astra Serif" w:hAnsi="PT Astra Serif"/>
          <w:sz w:val="28"/>
        </w:rPr>
        <w:t>з</w:t>
      </w:r>
      <w:r w:rsidRPr="00810C3B">
        <w:rPr>
          <w:rFonts w:ascii="PT Astra Serif" w:hAnsi="PT Astra Serif"/>
          <w:sz w:val="28"/>
        </w:rPr>
        <w:t xml:space="preserve">емельный налог – </w:t>
      </w:r>
      <w:r>
        <w:rPr>
          <w:rFonts w:ascii="PT Astra Serif" w:hAnsi="PT Astra Serif"/>
          <w:sz w:val="28"/>
        </w:rPr>
        <w:t>11,1</w:t>
      </w:r>
      <w:r w:rsidRPr="00810C3B">
        <w:rPr>
          <w:rFonts w:ascii="PT Astra Serif" w:hAnsi="PT Astra Serif"/>
          <w:sz w:val="28"/>
        </w:rPr>
        <w:t xml:space="preserve">%. Исполнение доходов бюджета по данному налогу составило </w:t>
      </w:r>
      <w:r>
        <w:rPr>
          <w:rFonts w:ascii="PT Astra Serif" w:hAnsi="PT Astra Serif"/>
          <w:sz w:val="28"/>
        </w:rPr>
        <w:t>557,769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174,3</w:t>
      </w:r>
      <w:r w:rsidRPr="00810C3B">
        <w:rPr>
          <w:rFonts w:ascii="PT Astra Serif" w:hAnsi="PT Astra Serif"/>
          <w:sz w:val="28"/>
        </w:rPr>
        <w:t xml:space="preserve">% к уточнённому плану. 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lastRenderedPageBreak/>
        <w:t xml:space="preserve">Налог на доходы физических лиц является следующим по величине налоговым доходом бюджета, его удельный вес в общем объеме собственных доходов составил </w:t>
      </w:r>
      <w:r>
        <w:rPr>
          <w:rFonts w:ascii="PT Astra Serif" w:hAnsi="PT Astra Serif"/>
          <w:sz w:val="28"/>
        </w:rPr>
        <w:t>2,6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налогу составило </w:t>
      </w:r>
      <w:r>
        <w:rPr>
          <w:rFonts w:ascii="PT Astra Serif" w:hAnsi="PT Astra Serif"/>
          <w:sz w:val="28"/>
        </w:rPr>
        <w:t>131,151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109,2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Третьим по величине налогом является </w:t>
      </w:r>
      <w:r>
        <w:rPr>
          <w:rFonts w:ascii="PT Astra Serif" w:hAnsi="PT Astra Serif"/>
          <w:sz w:val="28"/>
        </w:rPr>
        <w:t>н</w:t>
      </w:r>
      <w:r w:rsidRPr="00810C3B">
        <w:rPr>
          <w:rFonts w:ascii="PT Astra Serif" w:hAnsi="PT Astra Serif"/>
          <w:sz w:val="28"/>
        </w:rPr>
        <w:t xml:space="preserve">алог на имущество физических лиц. Его удельный вес в общей сумме собственных доходов составил </w:t>
      </w:r>
      <w:r>
        <w:rPr>
          <w:rFonts w:ascii="PT Astra Serif" w:hAnsi="PT Astra Serif"/>
          <w:sz w:val="28"/>
        </w:rPr>
        <w:t>2,2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доходу составило </w:t>
      </w:r>
      <w:r>
        <w:rPr>
          <w:rFonts w:ascii="PT Astra Serif" w:hAnsi="PT Astra Serif"/>
          <w:sz w:val="28"/>
        </w:rPr>
        <w:t>112,597</w:t>
      </w:r>
      <w:r w:rsidRPr="00810C3B">
        <w:rPr>
          <w:rFonts w:ascii="PT Astra Serif" w:hAnsi="PT Astra Serif"/>
          <w:sz w:val="28"/>
        </w:rPr>
        <w:t xml:space="preserve"> тыс. рублей или 1</w:t>
      </w:r>
      <w:r>
        <w:rPr>
          <w:rFonts w:ascii="PT Astra Serif" w:hAnsi="PT Astra Serif"/>
          <w:sz w:val="28"/>
        </w:rPr>
        <w:t>0</w:t>
      </w:r>
      <w:r w:rsidRPr="00810C3B"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,2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Общая сумма поступлений по неналоговым доходам составила </w:t>
      </w:r>
      <w:r>
        <w:rPr>
          <w:rFonts w:ascii="PT Astra Serif" w:hAnsi="PT Astra Serif"/>
          <w:sz w:val="28"/>
        </w:rPr>
        <w:t>462,451</w:t>
      </w:r>
      <w:r w:rsidRPr="00810C3B">
        <w:rPr>
          <w:rFonts w:ascii="PT Astra Serif" w:hAnsi="PT Astra Serif"/>
          <w:sz w:val="28"/>
        </w:rPr>
        <w:t xml:space="preserve"> тыс. рублей.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Структура неналоговых доходов бюджета включает следующие доходы: 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Доходы от использования имущества, находящегося в государственной и муниципальной собственности. Исполнение бюджета по вышеназванным доходам составило </w:t>
      </w:r>
      <w:r>
        <w:rPr>
          <w:rFonts w:ascii="PT Astra Serif" w:hAnsi="PT Astra Serif"/>
          <w:sz w:val="28"/>
        </w:rPr>
        <w:t>462,451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. </w:t>
      </w:r>
      <w:r w:rsidRPr="00810C3B">
        <w:rPr>
          <w:rFonts w:ascii="PT Astra Serif" w:hAnsi="PT Astra Serif"/>
          <w:sz w:val="28"/>
        </w:rPr>
        <w:t xml:space="preserve">Доля данных доходов в общем объёме собственных доходов составила </w:t>
      </w:r>
      <w:r>
        <w:rPr>
          <w:rFonts w:ascii="PT Astra Serif" w:hAnsi="PT Astra Serif"/>
          <w:sz w:val="28"/>
        </w:rPr>
        <w:t>9,2</w:t>
      </w:r>
      <w:r w:rsidRPr="00810C3B">
        <w:rPr>
          <w:rFonts w:ascii="PT Astra Serif" w:hAnsi="PT Astra Serif"/>
          <w:sz w:val="28"/>
        </w:rPr>
        <w:t xml:space="preserve"> %. 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Исполнение бюджета по безвозмездным поступлениям составило </w:t>
      </w:r>
      <w:r>
        <w:rPr>
          <w:rFonts w:ascii="PT Astra Serif" w:hAnsi="PT Astra Serif"/>
          <w:sz w:val="28"/>
        </w:rPr>
        <w:t>4720,407</w:t>
      </w:r>
      <w:r w:rsidRPr="00810C3B">
        <w:rPr>
          <w:rFonts w:ascii="PT Astra Serif" w:hAnsi="PT Astra Serif"/>
          <w:sz w:val="28"/>
        </w:rPr>
        <w:t xml:space="preserve"> тыс. рублей или 9</w:t>
      </w:r>
      <w:r>
        <w:rPr>
          <w:rFonts w:ascii="PT Astra Serif" w:hAnsi="PT Astra Serif"/>
          <w:sz w:val="28"/>
        </w:rPr>
        <w:t xml:space="preserve">9,8 </w:t>
      </w:r>
      <w:r w:rsidRPr="00810C3B">
        <w:rPr>
          <w:rFonts w:ascii="PT Astra Serif" w:hAnsi="PT Astra Serif"/>
          <w:sz w:val="28"/>
        </w:rPr>
        <w:t>% к уточнённому плану, в том числе: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- дотации бюджетам поселений на выравнивание уровня бюджетной обеспеченности в сумме </w:t>
      </w:r>
      <w:r>
        <w:rPr>
          <w:rFonts w:ascii="PT Astra Serif" w:hAnsi="PT Astra Serif"/>
          <w:sz w:val="28"/>
        </w:rPr>
        <w:t>2376,850</w:t>
      </w:r>
      <w:r w:rsidRPr="00810C3B">
        <w:rPr>
          <w:rFonts w:ascii="PT Astra Serif" w:hAnsi="PT Astra Serif"/>
          <w:sz w:val="28"/>
        </w:rPr>
        <w:t xml:space="preserve"> тыс. рублей;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- субвенции бюджетам поселений на осуществление первичного воинского учета на территориях, где отсутствуют военные комиссариаты - фонд оплаты труда   в сумме </w:t>
      </w:r>
      <w:r>
        <w:rPr>
          <w:rFonts w:ascii="PT Astra Serif" w:hAnsi="PT Astra Serif"/>
          <w:sz w:val="28"/>
        </w:rPr>
        <w:t>143,597</w:t>
      </w:r>
      <w:r w:rsidRPr="00810C3B">
        <w:rPr>
          <w:rFonts w:ascii="PT Astra Serif" w:hAnsi="PT Astra Serif"/>
          <w:sz w:val="28"/>
        </w:rPr>
        <w:t xml:space="preserve"> тыс. рублей;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- межбюджетные трансферты на осуществление части полномочий по решению вопросов местного значения в сумме </w:t>
      </w:r>
      <w:r>
        <w:rPr>
          <w:rFonts w:ascii="PT Astra Serif" w:hAnsi="PT Astra Serif"/>
          <w:sz w:val="28"/>
        </w:rPr>
        <w:t>59,2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;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- прочие безвозмездные поступления на реализацию функций, переданных органам местного самоуправления в сумме </w:t>
      </w:r>
      <w:r>
        <w:rPr>
          <w:rFonts w:ascii="PT Astra Serif" w:hAnsi="PT Astra Serif"/>
          <w:sz w:val="28"/>
        </w:rPr>
        <w:t>1140,7</w:t>
      </w:r>
      <w:r w:rsidRPr="00810C3B">
        <w:rPr>
          <w:rFonts w:ascii="PT Astra Serif" w:hAnsi="PT Astra Serif"/>
          <w:sz w:val="28"/>
        </w:rPr>
        <w:t xml:space="preserve"> тыс. рублей.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511EF1" w:rsidRDefault="00511EF1" w:rsidP="00D373B2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РАСХОДЫ БЮДЖЕТА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объем расходов бюджета утвержден в сумме </w:t>
      </w:r>
      <w:r>
        <w:rPr>
          <w:rFonts w:ascii="PT Astra Serif" w:hAnsi="PT Astra Serif"/>
          <w:sz w:val="28"/>
        </w:rPr>
        <w:t>5173,120</w:t>
      </w:r>
      <w:r w:rsidRPr="00810C3B">
        <w:rPr>
          <w:rFonts w:ascii="PT Astra Serif" w:hAnsi="PT Astra Serif"/>
          <w:sz w:val="28"/>
        </w:rPr>
        <w:t xml:space="preserve"> тыс. рублей, исполнение бюджета по расходам составило </w:t>
      </w:r>
      <w:r>
        <w:rPr>
          <w:rFonts w:ascii="PT Astra Serif" w:hAnsi="PT Astra Serif"/>
          <w:sz w:val="28"/>
        </w:rPr>
        <w:t>4967,823</w:t>
      </w:r>
      <w:r w:rsidRPr="00810C3B">
        <w:rPr>
          <w:rFonts w:ascii="PT Astra Serif" w:hAnsi="PT Astra Serif"/>
          <w:sz w:val="28"/>
        </w:rPr>
        <w:t xml:space="preserve"> тыс. рублей или 96,</w:t>
      </w:r>
      <w:r>
        <w:rPr>
          <w:rFonts w:ascii="PT Astra Serif" w:hAnsi="PT Astra Serif"/>
          <w:sz w:val="28"/>
        </w:rPr>
        <w:t>0</w:t>
      </w:r>
      <w:r w:rsidRPr="00810C3B">
        <w:rPr>
          <w:rFonts w:ascii="PT Astra Serif" w:hAnsi="PT Astra Serif"/>
          <w:sz w:val="28"/>
        </w:rPr>
        <w:t xml:space="preserve"> % к уточнённому плану. 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Наибольший удельный вес в структуре расходов занимают разделы функциональной классификации расходов: 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­ «01 Общегосударственные вопросы» - </w:t>
      </w:r>
      <w:r>
        <w:rPr>
          <w:rFonts w:ascii="PT Astra Serif" w:hAnsi="PT Astra Serif"/>
          <w:sz w:val="28"/>
        </w:rPr>
        <w:t>61,6</w:t>
      </w:r>
      <w:r w:rsidRPr="00810C3B">
        <w:rPr>
          <w:rFonts w:ascii="PT Astra Serif" w:hAnsi="PT Astra Serif"/>
          <w:sz w:val="28"/>
        </w:rPr>
        <w:t xml:space="preserve"> %;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­ «03 Национальная безопасность» - </w:t>
      </w:r>
      <w:r>
        <w:rPr>
          <w:rFonts w:ascii="PT Astra Serif" w:hAnsi="PT Astra Serif"/>
          <w:sz w:val="28"/>
        </w:rPr>
        <w:t>23,65</w:t>
      </w:r>
      <w:r w:rsidRPr="00810C3B">
        <w:rPr>
          <w:rFonts w:ascii="PT Astra Serif" w:hAnsi="PT Astra Serif"/>
          <w:sz w:val="28"/>
        </w:rPr>
        <w:t xml:space="preserve"> %;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­ «05 Жилищно-коммунальное хозяйство» - </w:t>
      </w:r>
      <w:r>
        <w:rPr>
          <w:rFonts w:ascii="PT Astra Serif" w:hAnsi="PT Astra Serif"/>
          <w:sz w:val="28"/>
        </w:rPr>
        <w:t>10,2</w:t>
      </w:r>
      <w:r w:rsidRPr="00810C3B">
        <w:rPr>
          <w:rFonts w:ascii="PT Astra Serif" w:hAnsi="PT Astra Serif"/>
          <w:sz w:val="28"/>
        </w:rPr>
        <w:t xml:space="preserve"> %.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Наименьший удельный вес в структуре расходов занимают разделы функциональной классификации расходов: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</w:t>
      </w:r>
      <w:r>
        <w:rPr>
          <w:rFonts w:ascii="PT Astra Serif" w:hAnsi="PT Astra Serif"/>
          <w:sz w:val="28"/>
        </w:rPr>
        <w:t>04 «Национальная экономика»</w:t>
      </w:r>
      <w:r w:rsidRPr="00810C3B"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>9</w:t>
      </w:r>
      <w:r w:rsidRPr="00810C3B">
        <w:rPr>
          <w:rFonts w:ascii="PT Astra Serif" w:hAnsi="PT Astra Serif"/>
          <w:sz w:val="28"/>
        </w:rPr>
        <w:t xml:space="preserve"> %;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«0</w:t>
      </w:r>
      <w:r>
        <w:rPr>
          <w:rFonts w:ascii="PT Astra Serif" w:hAnsi="PT Astra Serif"/>
          <w:sz w:val="28"/>
        </w:rPr>
        <w:t>2 Национальная оборона» - 1,4</w:t>
      </w:r>
      <w:r w:rsidRPr="00810C3B">
        <w:rPr>
          <w:rFonts w:ascii="PT Astra Serif" w:hAnsi="PT Astra Serif"/>
          <w:sz w:val="28"/>
        </w:rPr>
        <w:t xml:space="preserve"> %.</w:t>
      </w:r>
    </w:p>
    <w:p w:rsidR="00511EF1" w:rsidRDefault="00511EF1" w:rsidP="00D373B2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Таблица 3</w:t>
      </w:r>
    </w:p>
    <w:p w:rsidR="00511EF1" w:rsidRDefault="00511EF1" w:rsidP="00D373B2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расходов бюджета МО «Мостякское сельское поселение»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p w:rsidR="00511EF1" w:rsidRDefault="00511EF1" w:rsidP="00D373B2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tbl>
      <w:tblPr>
        <w:tblW w:w="5000" w:type="pct"/>
        <w:tblLook w:val="00A0"/>
      </w:tblPr>
      <w:tblGrid>
        <w:gridCol w:w="3855"/>
        <w:gridCol w:w="1662"/>
        <w:gridCol w:w="1482"/>
        <w:gridCol w:w="1353"/>
        <w:gridCol w:w="1219"/>
      </w:tblGrid>
      <w:tr w:rsidR="00511EF1" w:rsidRPr="00450486" w:rsidTr="00D33908">
        <w:trPr>
          <w:trHeight w:val="3900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Наименование показателей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Утвержденные бюджетные назначения в соответствии с бюджетной росписью по состоянию на 31.12.202</w:t>
            </w:r>
            <w:r>
              <w:rPr>
                <w:rFonts w:ascii="PT Astra Serif" w:hAnsi="PT Astra Serif" w:cs="Calibri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Решение  «Об исполнении местного бюджета МО «Мостякское сельское поселение» за 202</w:t>
            </w:r>
            <w:r>
              <w:rPr>
                <w:rFonts w:ascii="PT Astra Serif" w:hAnsi="PT Astra Serif" w:cs="Calibri"/>
              </w:rPr>
              <w:t>3</w:t>
            </w:r>
            <w:r w:rsidRPr="00450486">
              <w:rPr>
                <w:rFonts w:ascii="PT Astra Serif" w:hAnsi="PT Astra Serif" w:cs="Calibri"/>
              </w:rPr>
              <w:t xml:space="preserve"> год.  Кассовое исполнение»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% исполнения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Удельный вес в общей сумме расходов за 202</w:t>
            </w:r>
            <w:r>
              <w:rPr>
                <w:rFonts w:ascii="PT Astra Serif" w:hAnsi="PT Astra Serif" w:cs="Calibri"/>
              </w:rPr>
              <w:t>3</w:t>
            </w:r>
            <w:r w:rsidRPr="00450486">
              <w:rPr>
                <w:rFonts w:ascii="PT Astra Serif" w:hAnsi="PT Astra Serif" w:cs="Calibri"/>
              </w:rPr>
              <w:t xml:space="preserve"> год</w:t>
            </w:r>
          </w:p>
        </w:tc>
      </w:tr>
      <w:tr w:rsidR="00511EF1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</w:t>
            </w:r>
          </w:p>
        </w:tc>
      </w:tr>
      <w:tr w:rsidR="00511EF1" w:rsidRPr="00450486" w:rsidTr="00D33908">
        <w:trPr>
          <w:trHeight w:val="6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01 Общегосударственные вопросы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3228,971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3060,538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94,8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61,6</w:t>
            </w:r>
          </w:p>
        </w:tc>
      </w:tr>
      <w:tr w:rsidR="00511EF1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02 Национальная оборона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152,41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143,597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94,2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</w:tr>
      <w:tr w:rsidR="00511EF1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03 Национальная безопасность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1201,479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1175,278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97,8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23,65</w:t>
            </w:r>
          </w:p>
        </w:tc>
      </w:tr>
      <w:tr w:rsidR="00511EF1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04 Национальная экономика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74,0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73,06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98,6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1,4</w:t>
            </w:r>
          </w:p>
        </w:tc>
      </w:tr>
      <w:tr w:rsidR="00511EF1" w:rsidRPr="00450486" w:rsidTr="00D33908">
        <w:trPr>
          <w:trHeight w:val="6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05 Жилищно-коммунальное хозяйство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506,2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505,349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10,2</w:t>
            </w:r>
          </w:p>
        </w:tc>
      </w:tr>
      <w:tr w:rsidR="00511EF1" w:rsidRPr="00450486" w:rsidTr="00D33908">
        <w:trPr>
          <w:trHeight w:val="6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11-Физическая культура и спорт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</w:p>
        </w:tc>
      </w:tr>
      <w:tr w:rsidR="00511EF1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ВСЕГО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5173,120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4967,823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96,</w:t>
            </w: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F1" w:rsidRPr="00450486" w:rsidRDefault="00511EF1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</w:tr>
    </w:tbl>
    <w:p w:rsidR="00511EF1" w:rsidRDefault="00511EF1" w:rsidP="00D373B2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лишь на 2</w:t>
      </w:r>
      <w:r>
        <w:rPr>
          <w:rFonts w:ascii="PT Astra Serif" w:hAnsi="PT Astra Serif"/>
          <w:sz w:val="28"/>
        </w:rPr>
        <w:t>5</w:t>
      </w:r>
      <w:r w:rsidRPr="00810C3B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%. 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01 Общегосударственные вопросы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3060,536</w:t>
      </w:r>
      <w:r w:rsidRPr="00810C3B">
        <w:rPr>
          <w:rFonts w:ascii="PT Astra Serif" w:hAnsi="PT Astra Serif"/>
          <w:sz w:val="28"/>
        </w:rPr>
        <w:t xml:space="preserve"> тыс. рублей, или 9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8</w:t>
      </w:r>
      <w:r w:rsidRPr="00810C3B">
        <w:rPr>
          <w:rFonts w:ascii="PT Astra Serif" w:hAnsi="PT Astra Serif"/>
          <w:sz w:val="28"/>
        </w:rPr>
        <w:t>% к плану.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03 Национальная безопасность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1175,278</w:t>
      </w:r>
      <w:r w:rsidRPr="00810C3B">
        <w:rPr>
          <w:rFonts w:ascii="PT Astra Serif" w:hAnsi="PT Astra Serif"/>
          <w:sz w:val="28"/>
        </w:rPr>
        <w:t xml:space="preserve"> тыс. рублей, или 94,8 % к плану.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05 Жилищно-коммунальное хозяйство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844,4 тыс. рублей, или </w:t>
      </w:r>
      <w:r>
        <w:rPr>
          <w:rFonts w:ascii="PT Astra Serif" w:hAnsi="PT Astra Serif"/>
          <w:sz w:val="28"/>
        </w:rPr>
        <w:t>97,8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04 Национальная экономика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73,06</w:t>
      </w:r>
      <w:r w:rsidRPr="00810C3B">
        <w:rPr>
          <w:rFonts w:ascii="PT Astra Serif" w:hAnsi="PT Astra Serif"/>
          <w:sz w:val="28"/>
        </w:rPr>
        <w:t xml:space="preserve"> тыс. рублей, или 9</w:t>
      </w:r>
      <w:r>
        <w:rPr>
          <w:rFonts w:ascii="PT Astra Serif" w:hAnsi="PT Astra Serif"/>
          <w:sz w:val="28"/>
        </w:rPr>
        <w:t>8</w:t>
      </w:r>
      <w:r w:rsidRPr="00810C3B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6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02 Национальная оборона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143,597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94,2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511EF1" w:rsidRDefault="00511EF1" w:rsidP="00D373B2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Анализ кредиторской и дебиторской задолженности.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сведениям по дебиторской и кредиторской задолженности (ф.0503169 Пояснительной записки к бюджетной отчетности МО «Мостякское сельское поселение») кредиторская задолженность на 01.01.202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составила </w:t>
      </w:r>
      <w:r>
        <w:rPr>
          <w:rFonts w:ascii="PT Astra Serif" w:hAnsi="PT Astra Serif"/>
          <w:sz w:val="28"/>
        </w:rPr>
        <w:t>6647,453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 (4692,957-задолженность по страховым взносам</w:t>
      </w:r>
      <w:r w:rsidRPr="00810C3B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1954,496-пени), </w:t>
      </w:r>
      <w:r w:rsidRPr="00810C3B">
        <w:rPr>
          <w:rFonts w:ascii="PT Astra Serif" w:hAnsi="PT Astra Serif"/>
          <w:sz w:val="28"/>
        </w:rPr>
        <w:t xml:space="preserve"> по сравнению с 20</w:t>
      </w:r>
      <w:r>
        <w:rPr>
          <w:rFonts w:ascii="PT Astra Serif" w:hAnsi="PT Astra Serif"/>
          <w:sz w:val="28"/>
        </w:rPr>
        <w:t>22</w:t>
      </w:r>
      <w:r w:rsidRPr="00810C3B">
        <w:rPr>
          <w:rFonts w:ascii="PT Astra Serif" w:hAnsi="PT Astra Serif"/>
          <w:sz w:val="28"/>
        </w:rPr>
        <w:t xml:space="preserve"> годом кредиторская задолженность увеличилась на </w:t>
      </w:r>
      <w:r w:rsidRPr="00771EDA">
        <w:rPr>
          <w:rFonts w:ascii="PT Astra Serif" w:hAnsi="PT Astra Serif"/>
          <w:sz w:val="28"/>
        </w:rPr>
        <w:t>1139.352</w:t>
      </w:r>
      <w:r w:rsidRPr="00810C3B">
        <w:rPr>
          <w:rFonts w:ascii="PT Astra Serif" w:hAnsi="PT Astra Serif"/>
          <w:sz w:val="28"/>
        </w:rPr>
        <w:t xml:space="preserve"> тыс. рублей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Дебиторская задолженност</w:t>
      </w:r>
      <w:r>
        <w:rPr>
          <w:rFonts w:ascii="PT Astra Serif" w:hAnsi="PT Astra Serif"/>
          <w:sz w:val="28"/>
        </w:rPr>
        <w:t>ь по доходам 461,391тыс. рублей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511EF1" w:rsidRDefault="00511EF1" w:rsidP="00D373B2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Выводы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1. Отчет об исполнении бюджета МО «Мостякское сельское поселение» представлен в соответствии со структурой и бюджетной классификацией, принятой при утверждении бюджета.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2. Доходы бюджета исполнены в сумме </w:t>
      </w:r>
      <w:r>
        <w:rPr>
          <w:rFonts w:ascii="PT Astra Serif" w:hAnsi="PT Astra Serif"/>
          <w:sz w:val="28"/>
        </w:rPr>
        <w:t>4987,132</w:t>
      </w:r>
      <w:r w:rsidRPr="00810C3B">
        <w:rPr>
          <w:rFonts w:ascii="PT Astra Serif" w:hAnsi="PT Astra Serif"/>
          <w:sz w:val="28"/>
        </w:rPr>
        <w:t xml:space="preserve"> тыс. рублей, в том числе: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- налоговые и неналоговые доходы – </w:t>
      </w:r>
      <w:r>
        <w:rPr>
          <w:rFonts w:ascii="PT Astra Serif" w:hAnsi="PT Astra Serif"/>
          <w:sz w:val="28"/>
        </w:rPr>
        <w:t>1266,724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132,2</w:t>
      </w:r>
      <w:r w:rsidRPr="00810C3B">
        <w:rPr>
          <w:rFonts w:ascii="PT Astra Serif" w:hAnsi="PT Astra Serif"/>
          <w:sz w:val="28"/>
        </w:rPr>
        <w:t xml:space="preserve"> % к уточнённому плану;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- безвозмездные поступления – </w:t>
      </w:r>
      <w:r>
        <w:rPr>
          <w:rFonts w:ascii="PT Astra Serif" w:hAnsi="PT Astra Serif"/>
          <w:sz w:val="28"/>
        </w:rPr>
        <w:t>3720,407</w:t>
      </w:r>
      <w:r w:rsidRPr="00810C3B">
        <w:rPr>
          <w:rFonts w:ascii="PT Astra Serif" w:hAnsi="PT Astra Serif"/>
          <w:sz w:val="28"/>
        </w:rPr>
        <w:t xml:space="preserve"> тыс. рублей, или 9</w:t>
      </w:r>
      <w:r>
        <w:rPr>
          <w:rFonts w:ascii="PT Astra Serif" w:hAnsi="PT Astra Serif"/>
          <w:sz w:val="28"/>
        </w:rPr>
        <w:t>9</w:t>
      </w:r>
      <w:r w:rsidRPr="00810C3B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8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511EF1" w:rsidRPr="00D56C32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3. Расходы исполнены в сумме </w:t>
      </w:r>
      <w:r>
        <w:rPr>
          <w:rFonts w:ascii="PT Astra Serif" w:hAnsi="PT Astra Serif"/>
          <w:sz w:val="28"/>
        </w:rPr>
        <w:t>4967,823</w:t>
      </w:r>
      <w:r w:rsidRPr="00810C3B">
        <w:rPr>
          <w:rFonts w:ascii="PT Astra Serif" w:hAnsi="PT Astra Serif"/>
          <w:sz w:val="28"/>
        </w:rPr>
        <w:t xml:space="preserve"> тыс. рублей, или 96,</w:t>
      </w:r>
      <w:r>
        <w:rPr>
          <w:rFonts w:ascii="PT Astra Serif" w:hAnsi="PT Astra Serif"/>
          <w:sz w:val="28"/>
        </w:rPr>
        <w:t>0</w:t>
      </w:r>
      <w:r w:rsidRPr="00810C3B">
        <w:rPr>
          <w:rFonts w:ascii="PT Astra Serif" w:hAnsi="PT Astra Serif"/>
          <w:sz w:val="28"/>
        </w:rPr>
        <w:t xml:space="preserve"> % к уточнённому плану. </w:t>
      </w:r>
      <w:r w:rsidRPr="00D56C32">
        <w:rPr>
          <w:rFonts w:ascii="PT Astra Serif" w:hAnsi="PT Astra Serif"/>
          <w:sz w:val="28"/>
        </w:rPr>
        <w:t>По состоянию на 01.01.202</w:t>
      </w:r>
      <w:r>
        <w:rPr>
          <w:rFonts w:ascii="PT Astra Serif" w:hAnsi="PT Astra Serif"/>
          <w:sz w:val="28"/>
        </w:rPr>
        <w:t>4</w:t>
      </w:r>
      <w:r w:rsidRPr="00D56C32">
        <w:rPr>
          <w:rFonts w:ascii="PT Astra Serif" w:hAnsi="PT Astra Serif"/>
          <w:sz w:val="28"/>
        </w:rPr>
        <w:t xml:space="preserve"> года бюджет исполнен с профицитом в сумме</w:t>
      </w:r>
      <w:r>
        <w:rPr>
          <w:rFonts w:ascii="PT Astra Serif" w:hAnsi="PT Astra Serif"/>
          <w:sz w:val="28"/>
        </w:rPr>
        <w:t xml:space="preserve">  19,3</w:t>
      </w:r>
      <w:r w:rsidRPr="00D56C32">
        <w:rPr>
          <w:rFonts w:ascii="PT Astra Serif" w:hAnsi="PT Astra Serif"/>
          <w:sz w:val="28"/>
        </w:rPr>
        <w:t>тыс. рублей.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лишь на 2</w:t>
      </w:r>
      <w:r>
        <w:rPr>
          <w:rFonts w:ascii="PT Astra Serif" w:hAnsi="PT Astra Serif"/>
          <w:sz w:val="28"/>
        </w:rPr>
        <w:t>5,4</w:t>
      </w:r>
      <w:r w:rsidRPr="00810C3B">
        <w:rPr>
          <w:rFonts w:ascii="PT Astra Serif" w:hAnsi="PT Astra Serif"/>
          <w:sz w:val="28"/>
        </w:rPr>
        <w:t xml:space="preserve"> %. </w:t>
      </w:r>
    </w:p>
    <w:p w:rsidR="00511EF1" w:rsidRPr="00D56C32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Фактически профицит бюджета МО «Мостякское сельское поселение» за 2020 составил367,2 тыс. рублей.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>. Кредиторская задолженность на 01.01.202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составила </w:t>
      </w:r>
      <w:r>
        <w:rPr>
          <w:rFonts w:ascii="PT Astra Serif" w:hAnsi="PT Astra Serif"/>
          <w:sz w:val="28"/>
        </w:rPr>
        <w:t>6647,453</w:t>
      </w:r>
      <w:r w:rsidRPr="00810C3B">
        <w:rPr>
          <w:rFonts w:ascii="PT Astra Serif" w:hAnsi="PT Astra Serif"/>
          <w:sz w:val="28"/>
        </w:rPr>
        <w:t xml:space="preserve"> тыс. рублей, по сравнению с 20</w:t>
      </w:r>
      <w:r>
        <w:rPr>
          <w:rFonts w:ascii="PT Astra Serif" w:hAnsi="PT Astra Serif"/>
          <w:sz w:val="28"/>
        </w:rPr>
        <w:t>22</w:t>
      </w:r>
      <w:r w:rsidRPr="00810C3B">
        <w:rPr>
          <w:rFonts w:ascii="PT Astra Serif" w:hAnsi="PT Astra Serif"/>
          <w:sz w:val="28"/>
        </w:rPr>
        <w:t xml:space="preserve"> годом кредиторская задолженность увеличилась на </w:t>
      </w:r>
      <w:r w:rsidRPr="00771EDA">
        <w:rPr>
          <w:rFonts w:ascii="PT Astra Serif" w:hAnsi="PT Astra Serif"/>
          <w:sz w:val="28"/>
        </w:rPr>
        <w:t>1139</w:t>
      </w:r>
      <w:r>
        <w:rPr>
          <w:rFonts w:ascii="PT Astra Serif" w:hAnsi="PT Astra Serif"/>
          <w:sz w:val="28"/>
        </w:rPr>
        <w:t>,</w:t>
      </w:r>
      <w:r w:rsidRPr="00771EDA">
        <w:rPr>
          <w:rFonts w:ascii="PT Astra Serif" w:hAnsi="PT Astra Serif"/>
          <w:sz w:val="28"/>
        </w:rPr>
        <w:t>352</w:t>
      </w:r>
      <w:r w:rsidRPr="00810C3B">
        <w:rPr>
          <w:rFonts w:ascii="PT Astra Serif" w:hAnsi="PT Astra Serif"/>
          <w:sz w:val="28"/>
        </w:rPr>
        <w:t xml:space="preserve">  тыс. рублей..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«Мостякское сельское поселение»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511EF1" w:rsidRDefault="00511EF1" w:rsidP="00D373B2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Предложения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1. При принятии и исполнении бюджета, обеспечить соблюдение требований Бюджетного кодека РФ. 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2. Улучшить качество бюджетного планирования по доходам и расходам бюджета.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3. Принять меры по устранению кредиторской задолженности и не допускать её образование.</w:t>
      </w:r>
    </w:p>
    <w:p w:rsidR="00511EF1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4. Не допускать неэффективного отвлечения бюджетных средств на осуществление расходов по уплате пеней и штрафов.</w:t>
      </w:r>
    </w:p>
    <w:p w:rsidR="00511EF1" w:rsidRPr="00670703" w:rsidRDefault="00511EF1" w:rsidP="00D373B2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lastRenderedPageBreak/>
        <w:t>5</w:t>
      </w:r>
      <w:r w:rsidRPr="009F07DA">
        <w:rPr>
          <w:rFonts w:ascii="PT Astra Serif" w:hAnsi="PT Astra Serif"/>
          <w:b/>
          <w:bCs/>
          <w:color w:val="FF0000"/>
          <w:sz w:val="28"/>
        </w:rPr>
        <w:t xml:space="preserve">. </w:t>
      </w:r>
      <w:r>
        <w:rPr>
          <w:rFonts w:ascii="PT Astra Serif" w:hAnsi="PT Astra Serif"/>
          <w:sz w:val="28"/>
        </w:rPr>
        <w:t>Контрольно счетная комиссия муниципального образования «Старокулаткинский район»</w:t>
      </w:r>
      <w:r w:rsidRPr="00670703">
        <w:rPr>
          <w:rFonts w:ascii="PT Astra Serif" w:hAnsi="PT Astra Serif"/>
          <w:sz w:val="28"/>
        </w:rPr>
        <w:t xml:space="preserve"> считает возможным принятие решения об утверждении отчёта об исполнении бюджета МО «Мостякское сельское поселение» за 202</w:t>
      </w:r>
      <w:r>
        <w:rPr>
          <w:rFonts w:ascii="PT Astra Serif" w:hAnsi="PT Astra Serif"/>
          <w:sz w:val="28"/>
        </w:rPr>
        <w:t>3</w:t>
      </w:r>
      <w:r w:rsidRPr="00670703">
        <w:rPr>
          <w:rFonts w:ascii="PT Astra Serif" w:hAnsi="PT Astra Serif"/>
          <w:sz w:val="28"/>
        </w:rPr>
        <w:t xml:space="preserve"> год по доходам в сумме </w:t>
      </w:r>
      <w:r>
        <w:rPr>
          <w:rFonts w:ascii="PT Astra Serif" w:hAnsi="PT Astra Serif"/>
          <w:sz w:val="28"/>
        </w:rPr>
        <w:t>4987,132</w:t>
      </w:r>
      <w:r w:rsidRPr="00670703">
        <w:rPr>
          <w:rFonts w:ascii="PT Astra Serif" w:hAnsi="PT Astra Serif"/>
          <w:sz w:val="28"/>
        </w:rPr>
        <w:t xml:space="preserve"> тыс. рублей, по расходам в сумме </w:t>
      </w:r>
      <w:r>
        <w:rPr>
          <w:rFonts w:ascii="PT Astra Serif" w:hAnsi="PT Astra Serif"/>
          <w:sz w:val="28"/>
        </w:rPr>
        <w:t>4967,823</w:t>
      </w:r>
      <w:r w:rsidRPr="00670703">
        <w:rPr>
          <w:rFonts w:ascii="PT Astra Serif" w:hAnsi="PT Astra Serif"/>
          <w:sz w:val="28"/>
        </w:rPr>
        <w:t xml:space="preserve"> тыс. рублей, с превышением доходов над расходами (профицит бюджета) в сумме </w:t>
      </w:r>
      <w:r>
        <w:rPr>
          <w:rFonts w:ascii="PT Astra Serif" w:hAnsi="PT Astra Serif"/>
          <w:sz w:val="28"/>
        </w:rPr>
        <w:t>19,3</w:t>
      </w:r>
      <w:r w:rsidRPr="00670703">
        <w:rPr>
          <w:rFonts w:ascii="PT Astra Serif" w:hAnsi="PT Astra Serif"/>
          <w:sz w:val="28"/>
        </w:rPr>
        <w:t xml:space="preserve"> тыс. рублей.</w:t>
      </w:r>
    </w:p>
    <w:p w:rsidR="00511EF1" w:rsidRPr="00670703" w:rsidRDefault="00511EF1" w:rsidP="00D373B2">
      <w:pPr>
        <w:ind w:firstLineChars="300" w:firstLine="840"/>
        <w:jc w:val="both"/>
        <w:rPr>
          <w:rFonts w:ascii="PT Astra Serif" w:hAnsi="PT Astra Serif"/>
          <w:sz w:val="28"/>
        </w:rPr>
      </w:pPr>
    </w:p>
    <w:p w:rsidR="00511EF1" w:rsidRPr="00810C3B" w:rsidRDefault="00511EF1" w:rsidP="009F07DA">
      <w:pPr>
        <w:jc w:val="center"/>
        <w:rPr>
          <w:rFonts w:ascii="PT Astra Serif" w:hAnsi="PT Astra Serif"/>
          <w:sz w:val="28"/>
        </w:rPr>
      </w:pPr>
    </w:p>
    <w:p w:rsidR="00511EF1" w:rsidRDefault="00511EF1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КСК МО</w:t>
      </w:r>
    </w:p>
    <w:p w:rsidR="00511EF1" w:rsidRPr="00810C3B" w:rsidRDefault="00511EF1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«Старокулаткинский район»                                                  Г.Р.Азизова.</w:t>
      </w:r>
    </w:p>
    <w:sectPr w:rsidR="00511EF1" w:rsidRPr="00810C3B" w:rsidSect="008526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A7F" w:rsidRDefault="00F80A7F" w:rsidP="00D33908">
      <w:pPr>
        <w:spacing w:after="0" w:line="240" w:lineRule="auto"/>
      </w:pPr>
      <w:r>
        <w:separator/>
      </w:r>
    </w:p>
  </w:endnote>
  <w:endnote w:type="continuationSeparator" w:id="1">
    <w:p w:rsidR="00F80A7F" w:rsidRDefault="00F80A7F" w:rsidP="00D3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EF1" w:rsidRDefault="004B3244">
    <w:pPr>
      <w:pStyle w:val="a5"/>
      <w:jc w:val="center"/>
    </w:pPr>
    <w:fldSimple w:instr="PAGE   \* MERGEFORMAT">
      <w:r w:rsidR="00D373B2">
        <w:rPr>
          <w:noProof/>
        </w:rPr>
        <w:t>1</w:t>
      </w:r>
    </w:fldSimple>
  </w:p>
  <w:p w:rsidR="00511EF1" w:rsidRDefault="00511E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A7F" w:rsidRDefault="00F80A7F" w:rsidP="00D33908">
      <w:pPr>
        <w:spacing w:after="0" w:line="240" w:lineRule="auto"/>
      </w:pPr>
      <w:r>
        <w:separator/>
      </w:r>
    </w:p>
  </w:footnote>
  <w:footnote w:type="continuationSeparator" w:id="1">
    <w:p w:rsidR="00F80A7F" w:rsidRDefault="00F80A7F" w:rsidP="00D33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C3B"/>
    <w:rsid w:val="0000762D"/>
    <w:rsid w:val="00010466"/>
    <w:rsid w:val="0002636B"/>
    <w:rsid w:val="00037340"/>
    <w:rsid w:val="00056607"/>
    <w:rsid w:val="00060653"/>
    <w:rsid w:val="00062363"/>
    <w:rsid w:val="000664DE"/>
    <w:rsid w:val="000A40F0"/>
    <w:rsid w:val="000D3876"/>
    <w:rsid w:val="000E581F"/>
    <w:rsid w:val="000F376C"/>
    <w:rsid w:val="00153581"/>
    <w:rsid w:val="001A4E1C"/>
    <w:rsid w:val="001C1480"/>
    <w:rsid w:val="001D07D8"/>
    <w:rsid w:val="00201AFD"/>
    <w:rsid w:val="00203ED8"/>
    <w:rsid w:val="00233DF3"/>
    <w:rsid w:val="002F31F8"/>
    <w:rsid w:val="00315860"/>
    <w:rsid w:val="00315B33"/>
    <w:rsid w:val="00352D70"/>
    <w:rsid w:val="003652E2"/>
    <w:rsid w:val="00373297"/>
    <w:rsid w:val="003D1FB0"/>
    <w:rsid w:val="004032C3"/>
    <w:rsid w:val="00450486"/>
    <w:rsid w:val="00487D9C"/>
    <w:rsid w:val="004B3244"/>
    <w:rsid w:val="004B4FE1"/>
    <w:rsid w:val="005003EB"/>
    <w:rsid w:val="00511EF1"/>
    <w:rsid w:val="00532577"/>
    <w:rsid w:val="006630D7"/>
    <w:rsid w:val="00670703"/>
    <w:rsid w:val="006A1E35"/>
    <w:rsid w:val="0072660E"/>
    <w:rsid w:val="007409B6"/>
    <w:rsid w:val="007479F1"/>
    <w:rsid w:val="0076374C"/>
    <w:rsid w:val="00771EDA"/>
    <w:rsid w:val="007A09AF"/>
    <w:rsid w:val="007A2DDA"/>
    <w:rsid w:val="00810C3B"/>
    <w:rsid w:val="008526E1"/>
    <w:rsid w:val="008918B1"/>
    <w:rsid w:val="009330BD"/>
    <w:rsid w:val="009B100A"/>
    <w:rsid w:val="009B70DA"/>
    <w:rsid w:val="009F07DA"/>
    <w:rsid w:val="00A309DC"/>
    <w:rsid w:val="00A5204D"/>
    <w:rsid w:val="00A6211B"/>
    <w:rsid w:val="00AD6EE2"/>
    <w:rsid w:val="00AD761B"/>
    <w:rsid w:val="00B574DF"/>
    <w:rsid w:val="00B84972"/>
    <w:rsid w:val="00B9600D"/>
    <w:rsid w:val="00BD1C4E"/>
    <w:rsid w:val="00C5407C"/>
    <w:rsid w:val="00D202EE"/>
    <w:rsid w:val="00D24103"/>
    <w:rsid w:val="00D33908"/>
    <w:rsid w:val="00D373B2"/>
    <w:rsid w:val="00D42256"/>
    <w:rsid w:val="00D56C32"/>
    <w:rsid w:val="00DB6350"/>
    <w:rsid w:val="00E1385B"/>
    <w:rsid w:val="00E77B2D"/>
    <w:rsid w:val="00F3735A"/>
    <w:rsid w:val="00F601BD"/>
    <w:rsid w:val="00F62AEF"/>
    <w:rsid w:val="00F80A7F"/>
    <w:rsid w:val="00FD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E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33908"/>
    <w:rPr>
      <w:rFonts w:cs="Times New Roman"/>
    </w:rPr>
  </w:style>
  <w:style w:type="paragraph" w:styleId="a5">
    <w:name w:val="footer"/>
    <w:basedOn w:val="a"/>
    <w:link w:val="a6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3390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F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F31F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1D07D8"/>
    <w:rPr>
      <w:rFonts w:cs="Times New Roman"/>
      <w:color w:val="000080"/>
      <w:u w:val="single"/>
    </w:rPr>
  </w:style>
  <w:style w:type="paragraph" w:styleId="aa">
    <w:name w:val="Normal (Web)"/>
    <w:basedOn w:val="a"/>
    <w:link w:val="ab"/>
    <w:uiPriority w:val="99"/>
    <w:rsid w:val="001D07D8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b">
    <w:name w:val="Обычный (веб) Знак"/>
    <w:basedOn w:val="a0"/>
    <w:link w:val="aa"/>
    <w:uiPriority w:val="99"/>
    <w:locked/>
    <w:rsid w:val="001D07D8"/>
    <w:rPr>
      <w:rFonts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izova.140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1714</Words>
  <Characters>9774</Characters>
  <Application>Microsoft Office Word</Application>
  <DocSecurity>0</DocSecurity>
  <Lines>81</Lines>
  <Paragraphs>22</Paragraphs>
  <ScaleCrop>false</ScaleCrop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sp110-4</dc:creator>
  <cp:keywords/>
  <dc:description/>
  <cp:lastModifiedBy>ru7007 ru7007</cp:lastModifiedBy>
  <cp:revision>13</cp:revision>
  <cp:lastPrinted>2024-08-21T10:16:00Z</cp:lastPrinted>
  <dcterms:created xsi:type="dcterms:W3CDTF">2021-04-09T07:29:00Z</dcterms:created>
  <dcterms:modified xsi:type="dcterms:W3CDTF">2024-08-23T06:33:00Z</dcterms:modified>
</cp:coreProperties>
</file>